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244" w:rsidRDefault="0091656B">
      <w:r>
        <w:rPr>
          <w:noProof/>
        </w:rPr>
        <w:drawing>
          <wp:inline distT="0" distB="0" distL="0" distR="0">
            <wp:extent cx="2718435" cy="2278598"/>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grayscl/>
                    </a:blip>
                    <a:srcRect/>
                    <a:stretch>
                      <a:fillRect/>
                    </a:stretch>
                  </pic:blipFill>
                  <pic:spPr bwMode="auto">
                    <a:xfrm>
                      <a:off x="0" y="0"/>
                      <a:ext cx="2718435" cy="2278598"/>
                    </a:xfrm>
                    <a:prstGeom prst="rect">
                      <a:avLst/>
                    </a:prstGeom>
                    <a:noFill/>
                    <a:ln w="9525">
                      <a:noFill/>
                      <a:miter lim="800000"/>
                      <a:headEnd/>
                      <a:tailEnd/>
                    </a:ln>
                  </pic:spPr>
                </pic:pic>
              </a:graphicData>
            </a:graphic>
          </wp:inline>
        </w:drawing>
      </w:r>
    </w:p>
    <w:p w:rsidR="0091656B" w:rsidRPr="0091656B" w:rsidRDefault="0091656B" w:rsidP="0091656B">
      <w:pPr>
        <w:spacing w:before="100" w:beforeAutospacing="1" w:after="100" w:afterAutospacing="1" w:line="240" w:lineRule="auto"/>
        <w:rPr>
          <w:rFonts w:ascii="Arial Narrow" w:eastAsia="Times New Roman" w:hAnsi="Arial Narrow" w:cs="Times New Roman"/>
        </w:rPr>
      </w:pPr>
      <w:r w:rsidRPr="0091656B">
        <w:rPr>
          <w:rFonts w:ascii="Arial Narrow" w:eastAsia="Times New Roman" w:hAnsi="Arial Narrow" w:cs="Arial"/>
          <w:b/>
          <w:bCs/>
        </w:rPr>
        <w:t>Introducing the Transforming Justice Coalition</w:t>
      </w:r>
    </w:p>
    <w:p w:rsidR="0091656B" w:rsidRPr="0091656B" w:rsidRDefault="0091656B" w:rsidP="0091656B">
      <w:pPr>
        <w:spacing w:before="100" w:beforeAutospacing="1" w:after="100" w:afterAutospacing="1" w:line="240" w:lineRule="auto"/>
        <w:rPr>
          <w:rFonts w:ascii="Times New Roman" w:eastAsia="Times New Roman" w:hAnsi="Times New Roman" w:cs="Times New Roman"/>
          <w:sz w:val="24"/>
          <w:szCs w:val="24"/>
        </w:rPr>
      </w:pPr>
      <w:r w:rsidRPr="0091656B">
        <w:rPr>
          <w:rFonts w:ascii="Arial" w:eastAsia="Times New Roman" w:hAnsi="Arial" w:cs="Arial"/>
          <w:sz w:val="20"/>
          <w:szCs w:val="20"/>
        </w:rPr>
        <w:t>In April 2006, the Sylvia Rivera Law Project in New York City contacted LGBT, prisoner rights, and human rights activists and attorneys across the country to create a national conversation about transgender imprisonment issues. Over the next year and a half, a vibrant coalition of local and national organizations came together to plan Transforming Justice, the first-ever national gathering of LGBTIQQ former prisoners, activists, attorneys, and community members to develop national priorities towards ending the criminalization and imprisonment of transgender communities.</w:t>
      </w:r>
    </w:p>
    <w:p w:rsidR="0091656B" w:rsidRPr="0091656B" w:rsidRDefault="0091656B" w:rsidP="0091656B">
      <w:pPr>
        <w:spacing w:before="100" w:beforeAutospacing="1" w:after="100" w:afterAutospacing="1" w:line="240" w:lineRule="auto"/>
        <w:rPr>
          <w:rFonts w:ascii="Arial" w:eastAsia="Times New Roman" w:hAnsi="Arial" w:cs="Arial"/>
          <w:b/>
          <w:sz w:val="24"/>
          <w:szCs w:val="20"/>
        </w:rPr>
      </w:pPr>
      <w:r w:rsidRPr="00DA2879">
        <w:rPr>
          <w:rFonts w:ascii="Arial" w:eastAsia="Times New Roman" w:hAnsi="Arial" w:cs="Arial"/>
          <w:b/>
          <w:sz w:val="24"/>
          <w:szCs w:val="20"/>
        </w:rPr>
        <w:t>http://www.transformingjustice.org/</w:t>
      </w:r>
    </w:p>
    <w:p w:rsidR="0091656B" w:rsidRDefault="0091656B" w:rsidP="0091656B">
      <w:pPr>
        <w:spacing w:before="100" w:beforeAutospacing="1" w:after="100" w:afterAutospacing="1" w:line="240" w:lineRule="auto"/>
        <w:rPr>
          <w:rFonts w:ascii="Arial" w:eastAsia="Times New Roman" w:hAnsi="Arial" w:cs="Arial"/>
          <w:sz w:val="20"/>
          <w:szCs w:val="20"/>
        </w:rPr>
      </w:pPr>
      <w:r w:rsidRPr="00400A4F">
        <w:rPr>
          <w:rFonts w:ascii="Times New Roman" w:eastAsia="Times New Roman" w:hAnsi="Times New Roman" w:cs="Times New Roman"/>
        </w:rPr>
        <w:t>Out of this gathering of activists emerged</w:t>
      </w:r>
      <w:r w:rsidRPr="0091656B">
        <w:rPr>
          <w:rFonts w:ascii="Times New Roman" w:eastAsia="Times New Roman" w:hAnsi="Times New Roman" w:cs="Times New Roman"/>
          <w:sz w:val="20"/>
          <w:szCs w:val="20"/>
        </w:rPr>
        <w:t xml:space="preserve"> </w:t>
      </w:r>
      <w:r w:rsidRPr="00DA2879">
        <w:rPr>
          <w:rFonts w:ascii="Arial" w:eastAsia="Times New Roman" w:hAnsi="Arial" w:cs="Arial"/>
          <w:sz w:val="20"/>
          <w:szCs w:val="20"/>
        </w:rPr>
        <w:t>plans for an event that could</w:t>
      </w:r>
      <w:r>
        <w:rPr>
          <w:rFonts w:ascii="Arial" w:eastAsia="Times New Roman" w:hAnsi="Arial" w:cs="Arial"/>
          <w:sz w:val="20"/>
          <w:szCs w:val="20"/>
        </w:rPr>
        <w:t>:</w:t>
      </w:r>
    </w:p>
    <w:p w:rsidR="0091656B" w:rsidRPr="0091656B" w:rsidRDefault="002F71B9" w:rsidP="00C81E76">
      <w:pPr>
        <w:numPr>
          <w:ilvl w:val="0"/>
          <w:numId w:val="4"/>
        </w:numPr>
        <w:tabs>
          <w:tab w:val="clear" w:pos="720"/>
          <w:tab w:val="num" w:pos="540"/>
        </w:tabs>
        <w:spacing w:before="120" w:after="100" w:afterAutospacing="1" w:line="240" w:lineRule="auto"/>
        <w:ind w:left="540"/>
        <w:rPr>
          <w:rFonts w:ascii="Arial" w:eastAsia="Times New Roman" w:hAnsi="Arial" w:cs="Arial"/>
          <w:sz w:val="20"/>
          <w:szCs w:val="20"/>
        </w:rPr>
      </w:pPr>
      <w:r>
        <w:rPr>
          <w:rFonts w:ascii="Arial" w:eastAsia="Times New Roman" w:hAnsi="Arial" w:cs="Arial"/>
          <w:noProof/>
          <w:sz w:val="20"/>
          <w:szCs w:val="20"/>
        </w:rPr>
        <w:pict>
          <v:rect id="_x0000_s1032" style="position:absolute;left:0;text-align:left;margin-left:-13.5pt;margin-top:534.6pt;width:745.5pt;height:28.8pt;flip:x;z-index:251664384;mso-wrap-distance-top:7.2pt;mso-wrap-distance-bottom:7.2pt;mso-position-horizontal-relative:margin;mso-position-vertical-relative:margin;mso-width-relative:margin;v-text-anchor:middle" o:allowincell="f" filled="f" fillcolor="black [3213]" strokecolor="#8064a2 [3207]" strokeweight=".25pt">
            <v:shadow color="#f79646 [3209]" opacity=".5" offset="-15pt,0" offset2="-18pt,12pt"/>
            <v:textbox style="mso-next-textbox:#_x0000_s1032" inset="14.4pt,0,,0">
              <w:txbxContent>
                <w:p w:rsidR="002F71B9" w:rsidRPr="002F71B9" w:rsidRDefault="002F71B9" w:rsidP="002F71B9">
                  <w:pPr>
                    <w:spacing w:after="0" w:line="240" w:lineRule="auto"/>
                    <w:rPr>
                      <w:rFonts w:ascii="Times New Roman" w:hAnsi="Times New Roman" w:cs="Times New Roman"/>
                      <w:color w:val="7F7F7F" w:themeColor="text1" w:themeTint="80"/>
                    </w:rPr>
                  </w:pPr>
                  <w:r w:rsidRPr="002F71B9">
                    <w:rPr>
                      <w:rFonts w:ascii="Times New Roman" w:hAnsi="Times New Roman" w:cs="Times New Roman"/>
                      <w:color w:val="7F7F7F" w:themeColor="text1" w:themeTint="80"/>
                    </w:rPr>
                    <w:t xml:space="preserve">This is a summary of the vision set by the Transforming Justice Coalition. TAP supports this vision by attempting to provide a safe space for transgender ex-prisoners transitioning back into society. This information is provided to spread this growing vision and not as an endorsement of TAP by Transforming Justice.  </w:t>
                  </w:r>
                </w:p>
              </w:txbxContent>
            </v:textbox>
            <w10:wrap anchorx="margin" anchory="margin"/>
          </v:rect>
        </w:pict>
      </w:r>
      <w:r w:rsidR="0091656B" w:rsidRPr="0091656B">
        <w:rPr>
          <w:rFonts w:ascii="Arial" w:eastAsia="Times New Roman" w:hAnsi="Arial" w:cs="Arial"/>
          <w:sz w:val="20"/>
          <w:szCs w:val="20"/>
        </w:rPr>
        <w:t xml:space="preserve">build a shared conversation and analysis among the LGBT, anti-prison, and prisoner rights movements about the root causes of imprisonment, poverty, and criminalization in transgender communities; </w:t>
      </w:r>
    </w:p>
    <w:p w:rsidR="0091656B" w:rsidRPr="0091656B" w:rsidRDefault="0091656B" w:rsidP="00C81E76">
      <w:pPr>
        <w:numPr>
          <w:ilvl w:val="0"/>
          <w:numId w:val="4"/>
        </w:numPr>
        <w:tabs>
          <w:tab w:val="clear" w:pos="720"/>
          <w:tab w:val="num" w:pos="540"/>
        </w:tabs>
        <w:spacing w:before="120" w:after="100" w:afterAutospacing="1" w:line="240" w:lineRule="auto"/>
        <w:ind w:left="540"/>
        <w:rPr>
          <w:rFonts w:ascii="Arial" w:eastAsia="Times New Roman" w:hAnsi="Arial" w:cs="Arial"/>
          <w:sz w:val="20"/>
          <w:szCs w:val="20"/>
        </w:rPr>
      </w:pPr>
      <w:r w:rsidRPr="0091656B">
        <w:rPr>
          <w:rFonts w:ascii="Arial" w:eastAsia="Times New Roman" w:hAnsi="Arial" w:cs="Arial"/>
          <w:sz w:val="20"/>
          <w:szCs w:val="20"/>
        </w:rPr>
        <w:lastRenderedPageBreak/>
        <w:t xml:space="preserve">prioritize and build the leadership of transgender and gender non-conforming people most impacted by prisons, poverty, and policing; and </w:t>
      </w:r>
    </w:p>
    <w:p w:rsidR="0091656B" w:rsidRPr="0091656B" w:rsidRDefault="0091656B" w:rsidP="00C81E76">
      <w:pPr>
        <w:numPr>
          <w:ilvl w:val="0"/>
          <w:numId w:val="4"/>
        </w:numPr>
        <w:tabs>
          <w:tab w:val="clear" w:pos="720"/>
          <w:tab w:val="num" w:pos="540"/>
        </w:tabs>
        <w:spacing w:before="120" w:after="100" w:afterAutospacing="1" w:line="240" w:lineRule="auto"/>
        <w:ind w:left="540"/>
        <w:rPr>
          <w:rFonts w:ascii="Arial" w:eastAsia="Times New Roman" w:hAnsi="Arial" w:cs="Arial"/>
          <w:sz w:val="20"/>
          <w:szCs w:val="20"/>
        </w:rPr>
      </w:pPr>
      <w:proofErr w:type="gramStart"/>
      <w:r w:rsidRPr="0091656B">
        <w:rPr>
          <w:rFonts w:ascii="Arial" w:eastAsia="Times New Roman" w:hAnsi="Arial" w:cs="Arial"/>
          <w:sz w:val="20"/>
          <w:szCs w:val="20"/>
        </w:rPr>
        <w:t>create</w:t>
      </w:r>
      <w:proofErr w:type="gramEnd"/>
      <w:r w:rsidRPr="0091656B">
        <w:rPr>
          <w:rFonts w:ascii="Arial" w:eastAsia="Times New Roman" w:hAnsi="Arial" w:cs="Arial"/>
          <w:sz w:val="20"/>
          <w:szCs w:val="20"/>
        </w:rPr>
        <w:t xml:space="preserve"> space to share and develop strategies to end the cycles of imprisonment, criminalization, poverty in our communities. </w:t>
      </w:r>
    </w:p>
    <w:p w:rsidR="0091656B" w:rsidRPr="0091656B" w:rsidRDefault="0091656B" w:rsidP="0091656B">
      <w:pPr>
        <w:spacing w:before="100" w:beforeAutospacing="1" w:after="100" w:afterAutospacing="1" w:line="240" w:lineRule="auto"/>
        <w:rPr>
          <w:rFonts w:ascii="Times New Roman" w:eastAsia="Times New Roman" w:hAnsi="Times New Roman" w:cs="Times New Roman"/>
          <w:sz w:val="24"/>
          <w:szCs w:val="24"/>
        </w:rPr>
      </w:pPr>
      <w:r w:rsidRPr="0091656B">
        <w:rPr>
          <w:rFonts w:ascii="Arial" w:eastAsia="Times New Roman" w:hAnsi="Arial" w:cs="Arial"/>
          <w:sz w:val="20"/>
          <w:szCs w:val="20"/>
        </w:rPr>
        <w:t xml:space="preserve">All of this led up to the weekend of October 13-14, 2007, when over 250 people gathered at the City College of San Francisco for two days of learning, connecting, and visioning. </w:t>
      </w:r>
    </w:p>
    <w:p w:rsidR="0091656B" w:rsidRPr="0091656B" w:rsidRDefault="00EB389A" w:rsidP="0091656B">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b/>
          <w:bCs/>
          <w:sz w:val="20"/>
          <w:szCs w:val="20"/>
        </w:rPr>
        <w:t>Building Unity</w:t>
      </w:r>
    </w:p>
    <w:p w:rsidR="0091656B" w:rsidRPr="0091656B" w:rsidRDefault="00400A4F" w:rsidP="0091656B">
      <w:pPr>
        <w:spacing w:before="100" w:beforeAutospacing="1" w:after="100" w:afterAutospacing="1" w:line="240" w:lineRule="auto"/>
        <w:rPr>
          <w:rFonts w:ascii="Times New Roman" w:eastAsia="Times New Roman" w:hAnsi="Times New Roman" w:cs="Times New Roman"/>
        </w:rPr>
      </w:pPr>
      <w:r w:rsidRPr="00400A4F">
        <w:rPr>
          <w:rFonts w:ascii="Times New Roman" w:eastAsia="Times New Roman" w:hAnsi="Times New Roman" w:cs="Times New Roman"/>
        </w:rPr>
        <w:t>Near the close of this event, t</w:t>
      </w:r>
      <w:r w:rsidR="0091656B" w:rsidRPr="0091656B">
        <w:rPr>
          <w:rFonts w:ascii="Times New Roman" w:eastAsia="Times New Roman" w:hAnsi="Times New Roman" w:cs="Times New Roman"/>
        </w:rPr>
        <w:t xml:space="preserve">he following five points of unity </w:t>
      </w:r>
      <w:r w:rsidRPr="00400A4F">
        <w:rPr>
          <w:rFonts w:ascii="Times New Roman" w:eastAsia="Times New Roman" w:hAnsi="Times New Roman" w:cs="Times New Roman"/>
        </w:rPr>
        <w:t>were</w:t>
      </w:r>
      <w:r w:rsidR="0091656B" w:rsidRPr="0091656B">
        <w:rPr>
          <w:rFonts w:ascii="Times New Roman" w:eastAsia="Times New Roman" w:hAnsi="Times New Roman" w:cs="Times New Roman"/>
        </w:rPr>
        <w:t xml:space="preserve"> explored:</w:t>
      </w:r>
      <w:r w:rsidR="0091656B" w:rsidRPr="0091656B">
        <w:rPr>
          <w:rFonts w:ascii="Arial" w:eastAsia="Times New Roman" w:hAnsi="Arial" w:cs="Arial"/>
        </w:rPr>
        <w:t xml:space="preserve"> </w:t>
      </w:r>
    </w:p>
    <w:p w:rsidR="0091656B" w:rsidRPr="0091656B" w:rsidRDefault="0091656B" w:rsidP="00C81E76">
      <w:pPr>
        <w:numPr>
          <w:ilvl w:val="0"/>
          <w:numId w:val="2"/>
        </w:numPr>
        <w:tabs>
          <w:tab w:val="clear" w:pos="720"/>
          <w:tab w:val="num" w:pos="540"/>
        </w:tabs>
        <w:spacing w:before="120" w:after="100" w:afterAutospacing="1" w:line="240" w:lineRule="auto"/>
        <w:ind w:left="547"/>
        <w:rPr>
          <w:rFonts w:ascii="Arial" w:eastAsia="Times New Roman" w:hAnsi="Arial" w:cs="Arial"/>
          <w:sz w:val="20"/>
          <w:szCs w:val="20"/>
        </w:rPr>
      </w:pPr>
      <w:r w:rsidRPr="0091656B">
        <w:rPr>
          <w:rFonts w:ascii="Arial" w:eastAsia="Times New Roman" w:hAnsi="Arial" w:cs="Arial"/>
          <w:sz w:val="20"/>
          <w:szCs w:val="20"/>
        </w:rPr>
        <w:t>We recognize cycles of poverty, criminalization and imprisonment as urgent human rights issues for transgender and gender non-conforming people.</w:t>
      </w:r>
    </w:p>
    <w:p w:rsidR="0091656B" w:rsidRPr="0091656B" w:rsidRDefault="0091656B" w:rsidP="00C81E76">
      <w:pPr>
        <w:numPr>
          <w:ilvl w:val="0"/>
          <w:numId w:val="2"/>
        </w:numPr>
        <w:tabs>
          <w:tab w:val="clear" w:pos="720"/>
          <w:tab w:val="num" w:pos="540"/>
        </w:tabs>
        <w:spacing w:before="120" w:after="100" w:afterAutospacing="1" w:line="240" w:lineRule="auto"/>
        <w:ind w:left="547"/>
        <w:rPr>
          <w:rFonts w:ascii="Arial" w:eastAsia="Times New Roman" w:hAnsi="Arial" w:cs="Arial"/>
          <w:sz w:val="20"/>
          <w:szCs w:val="20"/>
        </w:rPr>
      </w:pPr>
      <w:r w:rsidRPr="0091656B">
        <w:rPr>
          <w:rFonts w:ascii="Arial" w:eastAsia="Times New Roman" w:hAnsi="Arial" w:cs="Arial"/>
          <w:sz w:val="20"/>
          <w:szCs w:val="20"/>
        </w:rPr>
        <w:t>We agree to promote, centralize, and support the leadership of transgender and gender non-conforming people most impacted by prisons, policing, and poverty in this work.</w:t>
      </w:r>
    </w:p>
    <w:p w:rsidR="0091656B" w:rsidRPr="0091656B" w:rsidRDefault="0091656B" w:rsidP="00C81E76">
      <w:pPr>
        <w:numPr>
          <w:ilvl w:val="0"/>
          <w:numId w:val="2"/>
        </w:numPr>
        <w:tabs>
          <w:tab w:val="clear" w:pos="720"/>
          <w:tab w:val="num" w:pos="540"/>
        </w:tabs>
        <w:spacing w:before="120" w:after="100" w:afterAutospacing="1" w:line="240" w:lineRule="auto"/>
        <w:ind w:left="547"/>
        <w:rPr>
          <w:rFonts w:ascii="Arial" w:eastAsia="Times New Roman" w:hAnsi="Arial" w:cs="Arial"/>
          <w:sz w:val="20"/>
          <w:szCs w:val="20"/>
        </w:rPr>
      </w:pPr>
      <w:r w:rsidRPr="0091656B">
        <w:rPr>
          <w:rFonts w:ascii="Arial" w:eastAsia="Times New Roman" w:hAnsi="Arial" w:cs="Arial"/>
          <w:sz w:val="20"/>
          <w:szCs w:val="20"/>
        </w:rPr>
        <w:t xml:space="preserve">We plan to organize to build on and expand a national movement to liberate our communities and specifically transgender and gender non-conforming people from poverty, homelessness, drug addiction, racism, ageism, </w:t>
      </w:r>
      <w:proofErr w:type="spellStart"/>
      <w:r w:rsidRPr="0091656B">
        <w:rPr>
          <w:rFonts w:ascii="Arial" w:eastAsia="Times New Roman" w:hAnsi="Arial" w:cs="Arial"/>
          <w:sz w:val="20"/>
          <w:szCs w:val="20"/>
        </w:rPr>
        <w:t>transphobia</w:t>
      </w:r>
      <w:proofErr w:type="spellEnd"/>
      <w:r w:rsidRPr="0091656B">
        <w:rPr>
          <w:rFonts w:ascii="Arial" w:eastAsia="Times New Roman" w:hAnsi="Arial" w:cs="Arial"/>
          <w:sz w:val="20"/>
          <w:szCs w:val="20"/>
        </w:rPr>
        <w:t xml:space="preserve">, classism, sexism, </w:t>
      </w:r>
      <w:proofErr w:type="spellStart"/>
      <w:r w:rsidRPr="0091656B">
        <w:rPr>
          <w:rFonts w:ascii="Arial" w:eastAsia="Times New Roman" w:hAnsi="Arial" w:cs="Arial"/>
          <w:sz w:val="20"/>
          <w:szCs w:val="20"/>
        </w:rPr>
        <w:t>ableism</w:t>
      </w:r>
      <w:proofErr w:type="spellEnd"/>
      <w:r w:rsidRPr="0091656B">
        <w:rPr>
          <w:rFonts w:ascii="Arial" w:eastAsia="Times New Roman" w:hAnsi="Arial" w:cs="Arial"/>
          <w:sz w:val="20"/>
          <w:szCs w:val="20"/>
        </w:rPr>
        <w:t>, immigration discrimination, violence and the brutality of the prison industrial complex.</w:t>
      </w:r>
    </w:p>
    <w:p w:rsidR="0091656B" w:rsidRPr="0091656B" w:rsidRDefault="0091656B" w:rsidP="00C81E76">
      <w:pPr>
        <w:numPr>
          <w:ilvl w:val="0"/>
          <w:numId w:val="2"/>
        </w:numPr>
        <w:tabs>
          <w:tab w:val="clear" w:pos="720"/>
          <w:tab w:val="num" w:pos="540"/>
        </w:tabs>
        <w:spacing w:before="120" w:after="100" w:afterAutospacing="1" w:line="240" w:lineRule="auto"/>
        <w:ind w:left="547"/>
        <w:rPr>
          <w:rFonts w:ascii="Arial" w:eastAsia="Times New Roman" w:hAnsi="Arial" w:cs="Arial"/>
          <w:sz w:val="20"/>
          <w:szCs w:val="20"/>
        </w:rPr>
      </w:pPr>
      <w:r w:rsidRPr="0091656B">
        <w:rPr>
          <w:rFonts w:ascii="Arial" w:eastAsia="Times New Roman" w:hAnsi="Arial" w:cs="Arial"/>
          <w:sz w:val="20"/>
          <w:szCs w:val="20"/>
        </w:rPr>
        <w:t>We commit to ending the abuse and discrimination against transgender and gender non-conforming people in all aspects of society, with the long-term goal of ending the prison industrial complex.</w:t>
      </w:r>
    </w:p>
    <w:p w:rsidR="0091656B" w:rsidRPr="0091656B" w:rsidRDefault="0091656B" w:rsidP="00C81E76">
      <w:pPr>
        <w:numPr>
          <w:ilvl w:val="0"/>
          <w:numId w:val="2"/>
        </w:numPr>
        <w:tabs>
          <w:tab w:val="clear" w:pos="720"/>
          <w:tab w:val="num" w:pos="540"/>
        </w:tabs>
        <w:spacing w:before="120" w:after="100" w:afterAutospacing="1" w:line="240" w:lineRule="auto"/>
        <w:ind w:left="547"/>
        <w:rPr>
          <w:rFonts w:ascii="Arial" w:eastAsia="Times New Roman" w:hAnsi="Arial" w:cs="Arial"/>
          <w:sz w:val="20"/>
          <w:szCs w:val="20"/>
        </w:rPr>
      </w:pPr>
      <w:r w:rsidRPr="0091656B">
        <w:rPr>
          <w:rFonts w:ascii="Arial" w:eastAsia="Times New Roman" w:hAnsi="Arial" w:cs="Arial"/>
          <w:sz w:val="20"/>
          <w:szCs w:val="20"/>
        </w:rPr>
        <w:lastRenderedPageBreak/>
        <w:t xml:space="preserve">We agree to continue discussing with each other what it means to work towards ending the prison industrial complex while addressing immediate human rights crises. </w:t>
      </w:r>
    </w:p>
    <w:p w:rsidR="0060620D" w:rsidRDefault="0091656B" w:rsidP="0091656B">
      <w:pPr>
        <w:spacing w:before="100" w:beforeAutospacing="1" w:after="100" w:afterAutospacing="1" w:line="240" w:lineRule="auto"/>
        <w:rPr>
          <w:rFonts w:ascii="Arial" w:eastAsia="Times New Roman" w:hAnsi="Arial" w:cs="Arial"/>
          <w:sz w:val="20"/>
          <w:szCs w:val="20"/>
        </w:rPr>
      </w:pPr>
      <w:r w:rsidRPr="0091656B">
        <w:rPr>
          <w:rFonts w:ascii="Arial" w:eastAsia="Times New Roman" w:hAnsi="Arial" w:cs="Arial"/>
          <w:sz w:val="20"/>
          <w:szCs w:val="20"/>
        </w:rPr>
        <w:t xml:space="preserve">Conference attendees agreed to continue discussions in our home communities on these points of unity, particularly focusing on point #4 as an exciting and fertile place to begin building solutions to the prison-poverty crisis. </w:t>
      </w:r>
    </w:p>
    <w:p w:rsidR="0091656B" w:rsidRPr="0091656B" w:rsidRDefault="0091656B" w:rsidP="0091656B">
      <w:pPr>
        <w:spacing w:before="100" w:beforeAutospacing="1" w:after="100" w:afterAutospacing="1" w:line="240" w:lineRule="auto"/>
        <w:rPr>
          <w:rFonts w:ascii="Times New Roman" w:eastAsia="Times New Roman" w:hAnsi="Times New Roman" w:cs="Times New Roman"/>
          <w:sz w:val="24"/>
          <w:szCs w:val="24"/>
        </w:rPr>
      </w:pPr>
      <w:r w:rsidRPr="0091656B">
        <w:rPr>
          <w:rFonts w:ascii="Arial" w:eastAsia="Times New Roman" w:hAnsi="Arial" w:cs="Arial"/>
          <w:sz w:val="20"/>
          <w:szCs w:val="20"/>
        </w:rPr>
        <w:t>Additionally, participants voted on concrete next steps to guide our work moving forward. All of the next steps include centralizing and building the leadership of transgender people most impacted by poverty, policing, and prisons, specifically people who have been imprisoned, arrested, or detained:</w:t>
      </w:r>
    </w:p>
    <w:p w:rsidR="0091656B" w:rsidRPr="0091656B" w:rsidRDefault="0091656B" w:rsidP="00C81E76">
      <w:pPr>
        <w:numPr>
          <w:ilvl w:val="0"/>
          <w:numId w:val="3"/>
        </w:numPr>
        <w:tabs>
          <w:tab w:val="clear" w:pos="720"/>
          <w:tab w:val="num" w:pos="540"/>
        </w:tabs>
        <w:spacing w:before="120" w:after="100" w:afterAutospacing="1" w:line="240" w:lineRule="auto"/>
        <w:ind w:left="547"/>
        <w:rPr>
          <w:rFonts w:ascii="Arial" w:eastAsia="Times New Roman" w:hAnsi="Arial" w:cs="Arial"/>
          <w:sz w:val="20"/>
          <w:szCs w:val="20"/>
        </w:rPr>
      </w:pPr>
      <w:r w:rsidRPr="0091656B">
        <w:rPr>
          <w:rFonts w:ascii="Arial" w:eastAsia="Times New Roman" w:hAnsi="Arial" w:cs="Arial"/>
          <w:sz w:val="20"/>
          <w:szCs w:val="20"/>
        </w:rPr>
        <w:t>Develop a national platform on transgender immigrant rights issues &amp; ask others to sign on to it;</w:t>
      </w:r>
    </w:p>
    <w:p w:rsidR="0091656B" w:rsidRPr="0091656B" w:rsidRDefault="0091656B" w:rsidP="00C81E76">
      <w:pPr>
        <w:numPr>
          <w:ilvl w:val="0"/>
          <w:numId w:val="3"/>
        </w:numPr>
        <w:tabs>
          <w:tab w:val="clear" w:pos="720"/>
          <w:tab w:val="num" w:pos="540"/>
        </w:tabs>
        <w:spacing w:before="120" w:after="100" w:afterAutospacing="1" w:line="240" w:lineRule="auto"/>
        <w:ind w:left="547"/>
        <w:rPr>
          <w:rFonts w:ascii="Arial" w:eastAsia="Times New Roman" w:hAnsi="Arial" w:cs="Arial"/>
          <w:sz w:val="20"/>
          <w:szCs w:val="20"/>
        </w:rPr>
      </w:pPr>
      <w:r w:rsidRPr="0091656B">
        <w:rPr>
          <w:rFonts w:ascii="Arial" w:eastAsia="Times New Roman" w:hAnsi="Arial" w:cs="Arial"/>
          <w:sz w:val="20"/>
          <w:szCs w:val="20"/>
        </w:rPr>
        <w:t>Foster local conversations about responding to anti-LGBTQQ and interpersonal violence without relying on the prison industrial complex;</w:t>
      </w:r>
    </w:p>
    <w:p w:rsidR="0091656B" w:rsidRPr="0091656B" w:rsidRDefault="0091656B" w:rsidP="00C81E76">
      <w:pPr>
        <w:numPr>
          <w:ilvl w:val="0"/>
          <w:numId w:val="3"/>
        </w:numPr>
        <w:tabs>
          <w:tab w:val="clear" w:pos="720"/>
          <w:tab w:val="num" w:pos="540"/>
        </w:tabs>
        <w:spacing w:before="120" w:after="100" w:afterAutospacing="1" w:line="240" w:lineRule="auto"/>
        <w:ind w:left="547"/>
        <w:rPr>
          <w:rFonts w:ascii="Arial" w:eastAsia="Times New Roman" w:hAnsi="Arial" w:cs="Arial"/>
          <w:sz w:val="20"/>
          <w:szCs w:val="20"/>
        </w:rPr>
      </w:pPr>
      <w:r w:rsidRPr="0091656B">
        <w:rPr>
          <w:rFonts w:ascii="Arial" w:eastAsia="Times New Roman" w:hAnsi="Arial" w:cs="Arial"/>
          <w:sz w:val="20"/>
          <w:szCs w:val="20"/>
        </w:rPr>
        <w:t>Create and strengthen local resources for transgender and gender non-conforming people coming out of prison and jail;</w:t>
      </w:r>
    </w:p>
    <w:p w:rsidR="0091656B" w:rsidRPr="0091656B" w:rsidRDefault="0091656B" w:rsidP="00C81E76">
      <w:pPr>
        <w:numPr>
          <w:ilvl w:val="0"/>
          <w:numId w:val="3"/>
        </w:numPr>
        <w:tabs>
          <w:tab w:val="clear" w:pos="720"/>
          <w:tab w:val="num" w:pos="540"/>
        </w:tabs>
        <w:spacing w:before="120" w:after="100" w:afterAutospacing="1" w:line="240" w:lineRule="auto"/>
        <w:ind w:left="547"/>
        <w:rPr>
          <w:rFonts w:ascii="Arial" w:eastAsia="Times New Roman" w:hAnsi="Arial" w:cs="Arial"/>
          <w:sz w:val="20"/>
          <w:szCs w:val="20"/>
        </w:rPr>
      </w:pPr>
      <w:r w:rsidRPr="0091656B">
        <w:rPr>
          <w:rFonts w:ascii="Arial" w:eastAsia="Times New Roman" w:hAnsi="Arial" w:cs="Arial"/>
          <w:sz w:val="20"/>
          <w:szCs w:val="20"/>
        </w:rPr>
        <w:t>Create a national coalition that can support local transgender organizing to end the cycles of poverty, criminalization, and imprisonment.</w:t>
      </w:r>
    </w:p>
    <w:p w:rsidR="0091656B" w:rsidRDefault="0091656B" w:rsidP="0091656B">
      <w:pPr>
        <w:spacing w:before="100" w:beforeAutospacing="1" w:after="100" w:afterAutospacing="1" w:line="240" w:lineRule="auto"/>
        <w:rPr>
          <w:rFonts w:ascii="Arial" w:eastAsia="Times New Roman" w:hAnsi="Arial" w:cs="Arial"/>
          <w:b/>
          <w:bCs/>
          <w:sz w:val="20"/>
          <w:szCs w:val="20"/>
        </w:rPr>
      </w:pPr>
      <w:r w:rsidRPr="0091656B">
        <w:rPr>
          <w:rFonts w:ascii="Arial" w:eastAsia="Times New Roman" w:hAnsi="Arial" w:cs="Arial"/>
          <w:b/>
          <w:bCs/>
          <w:sz w:val="20"/>
          <w:szCs w:val="20"/>
        </w:rPr>
        <w:t>Moving Forward</w:t>
      </w:r>
    </w:p>
    <w:p w:rsidR="00EB389A" w:rsidRPr="0091656B" w:rsidRDefault="00EB389A" w:rsidP="00EB389A">
      <w:pPr>
        <w:spacing w:before="100" w:beforeAutospacing="1" w:after="100" w:afterAutospacing="1" w:line="240" w:lineRule="auto"/>
        <w:rPr>
          <w:rFonts w:ascii="Times New Roman" w:eastAsia="Times New Roman" w:hAnsi="Times New Roman" w:cs="Times New Roman"/>
          <w:sz w:val="24"/>
          <w:szCs w:val="24"/>
        </w:rPr>
      </w:pPr>
      <w:r w:rsidRPr="0091656B">
        <w:rPr>
          <w:rFonts w:ascii="Arial" w:eastAsia="Times New Roman" w:hAnsi="Arial" w:cs="Arial"/>
          <w:sz w:val="20"/>
          <w:szCs w:val="20"/>
        </w:rPr>
        <w:t xml:space="preserve">Continue to check </w:t>
      </w:r>
      <w:r>
        <w:rPr>
          <w:rFonts w:ascii="Arial" w:eastAsia="Times New Roman" w:hAnsi="Arial" w:cs="Arial"/>
          <w:sz w:val="20"/>
          <w:szCs w:val="20"/>
        </w:rPr>
        <w:t>the</w:t>
      </w:r>
      <w:r w:rsidRPr="0091656B">
        <w:rPr>
          <w:rFonts w:ascii="Arial" w:eastAsia="Times New Roman" w:hAnsi="Arial" w:cs="Arial"/>
          <w:sz w:val="20"/>
          <w:szCs w:val="20"/>
        </w:rPr>
        <w:t xml:space="preserve"> website (www.trans</w:t>
      </w:r>
      <w:r>
        <w:rPr>
          <w:rFonts w:ascii="Arial" w:eastAsia="Times New Roman" w:hAnsi="Arial" w:cs="Arial"/>
          <w:sz w:val="20"/>
          <w:szCs w:val="20"/>
        </w:rPr>
        <w:t xml:space="preserve"> </w:t>
      </w:r>
      <w:r w:rsidRPr="0091656B">
        <w:rPr>
          <w:rFonts w:ascii="Arial" w:eastAsia="Times New Roman" w:hAnsi="Arial" w:cs="Arial"/>
          <w:sz w:val="20"/>
          <w:szCs w:val="20"/>
        </w:rPr>
        <w:t>formingjustice.org) for progress updates, resources, and ways to get involved.</w:t>
      </w:r>
      <w:r>
        <w:rPr>
          <w:rFonts w:ascii="Arial" w:eastAsia="Times New Roman" w:hAnsi="Arial" w:cs="Arial"/>
          <w:sz w:val="20"/>
          <w:szCs w:val="20"/>
        </w:rPr>
        <w:t xml:space="preserve"> </w:t>
      </w:r>
      <w:r w:rsidRPr="00EB389A">
        <w:rPr>
          <w:rFonts w:ascii="Times New Roman" w:eastAsia="Times New Roman" w:hAnsi="Times New Roman" w:cs="Times New Roman"/>
        </w:rPr>
        <w:t>For</w:t>
      </w:r>
      <w:r>
        <w:rPr>
          <w:rFonts w:ascii="Arial" w:eastAsia="Times New Roman" w:hAnsi="Arial" w:cs="Arial"/>
          <w:sz w:val="20"/>
          <w:szCs w:val="20"/>
        </w:rPr>
        <w:t xml:space="preserve"> </w:t>
      </w:r>
      <w:r w:rsidRPr="00EB389A">
        <w:rPr>
          <w:rFonts w:ascii="Times New Roman" w:eastAsia="Times New Roman" w:hAnsi="Times New Roman" w:cs="Times New Roman"/>
        </w:rPr>
        <w:t>more info p</w:t>
      </w:r>
      <w:r w:rsidRPr="0091656B">
        <w:rPr>
          <w:rFonts w:ascii="Arial" w:eastAsia="Times New Roman" w:hAnsi="Arial" w:cs="Arial"/>
          <w:sz w:val="20"/>
          <w:szCs w:val="20"/>
        </w:rPr>
        <w:t>lease contact the TGI Justice Project, (342 9th St., #202B, San Francisco, CA 94103, 415-252-1444, or infoATtranformingjustice.org).</w:t>
      </w:r>
    </w:p>
    <w:p w:rsidR="00400A4F" w:rsidRPr="0091656B" w:rsidRDefault="00400A4F" w:rsidP="0091656B">
      <w:pPr>
        <w:spacing w:before="100" w:beforeAutospacing="1" w:after="100" w:afterAutospacing="1" w:line="240" w:lineRule="auto"/>
        <w:rPr>
          <w:rFonts w:ascii="Times New Roman" w:eastAsia="Times New Roman" w:hAnsi="Times New Roman" w:cs="Times New Roman"/>
          <w:sz w:val="24"/>
          <w:szCs w:val="24"/>
        </w:rPr>
      </w:pPr>
    </w:p>
    <w:p w:rsidR="002F71B9" w:rsidRDefault="00893D10" w:rsidP="006C07ED">
      <w:pPr>
        <w:spacing w:before="100" w:beforeAutospacing="1" w:after="100" w:afterAutospacing="1" w:line="240" w:lineRule="auto"/>
        <w:jc w:val="center"/>
        <w:rPr>
          <w:rFonts w:ascii="ReservoirGrunge" w:hAnsi="ReservoirGrunge"/>
          <w:noProof/>
          <w:sz w:val="24"/>
          <w:szCs w:val="24"/>
        </w:rPr>
      </w:pPr>
      <w:r w:rsidRPr="006C07ED">
        <w:rPr>
          <w:rFonts w:ascii="ReservoirGrunge" w:hAnsi="ReservoirGrunge"/>
          <w:noProof/>
          <w:sz w:val="24"/>
          <w:szCs w:val="24"/>
        </w:rPr>
        <w:lastRenderedPageBreak/>
        <w:pict>
          <v:shapetype id="_x0000_t202" coordsize="21600,21600" o:spt="202" path="m,l,21600r21600,l21600,xe">
            <v:stroke joinstyle="miter"/>
            <v:path gradientshapeok="t" o:connecttype="rect"/>
          </v:shapetype>
          <v:shape id="_x0000_s1029" type="#_x0000_t202" style="position:absolute;left:0;text-align:left;margin-left:3pt;margin-top:15.3pt;width:251.25pt;height:585.15pt;z-index:251663360;mso-position-horizontal-relative:page;mso-position-vertical-relative:page" o:allowincell="f" fillcolor="#e6eed5 [822]" stroked="f" strokecolor="#622423 [1605]" strokeweight="6pt">
            <v:fill r:id="rId6" o:title="Narrow horizontal" type="pattern"/>
            <v:stroke linestyle="thickThin"/>
            <v:textbox style="mso-next-textbox:#_x0000_s1029" inset="18pt,18pt,18pt,18pt">
              <w:txbxContent>
                <w:p w:rsidR="006C07ED" w:rsidRPr="001635F2" w:rsidRDefault="006C07ED" w:rsidP="006C07ED">
                  <w:pPr>
                    <w:spacing w:before="120" w:after="0" w:line="240" w:lineRule="auto"/>
                    <w:rPr>
                      <w:rFonts w:ascii="Times New Roman" w:hAnsi="Times New Roman" w:cs="Times New Roman"/>
                      <w:noProof/>
                      <w:sz w:val="24"/>
                      <w:szCs w:val="24"/>
                    </w:rPr>
                  </w:pPr>
                  <w:r w:rsidRPr="001635F2">
                    <w:rPr>
                      <w:rFonts w:ascii="Times New Roman" w:hAnsi="Times New Roman" w:cs="Times New Roman"/>
                      <w:sz w:val="24"/>
                      <w:szCs w:val="24"/>
                    </w:rPr>
                    <w:t xml:space="preserve">The </w:t>
                  </w:r>
                  <w:r w:rsidRPr="001635F2">
                    <w:rPr>
                      <w:rFonts w:ascii="Times New Roman" w:hAnsi="Times New Roman" w:cs="Times New Roman"/>
                      <w:b/>
                      <w:noProof/>
                      <w:sz w:val="24"/>
                      <w:szCs w:val="24"/>
                    </w:rPr>
                    <w:t>TransAction Program</w:t>
                  </w:r>
                  <w:r w:rsidRPr="001635F2">
                    <w:rPr>
                      <w:rFonts w:ascii="Times New Roman" w:hAnsi="Times New Roman" w:cs="Times New Roman"/>
                      <w:noProof/>
                      <w:sz w:val="24"/>
                      <w:szCs w:val="24"/>
                    </w:rPr>
                    <w:t xml:space="preserve"> emerged as a vision from Jen Durr Press, publisher of </w:t>
                  </w:r>
                  <w:r w:rsidRPr="001635F2">
                    <w:rPr>
                      <w:rFonts w:ascii="Times New Roman" w:hAnsi="Times New Roman" w:cs="Times New Roman"/>
                      <w:i/>
                      <w:noProof/>
                      <w:sz w:val="24"/>
                      <w:szCs w:val="24"/>
                    </w:rPr>
                    <w:t xml:space="preserve">TRANS </w:t>
                  </w:r>
                  <w:r w:rsidRPr="001635F2">
                    <w:rPr>
                      <w:rFonts w:ascii="Times New Roman" w:hAnsi="Times New Roman" w:cs="Times New Roman"/>
                      <w:noProof/>
                      <w:sz w:val="24"/>
                      <w:szCs w:val="24"/>
                    </w:rPr>
                    <w:t xml:space="preserve">SPIRITUALITY, a quarterly zine by and for incarcerated transpersons and their allies. The zine provides a sense of community for trans persons and gender variant prisoners whose diverse spirituality helps them endure the harsh experience of the prison industrial complex. </w:t>
                  </w:r>
                </w:p>
                <w:p w:rsidR="006C07ED" w:rsidRPr="001635F2" w:rsidRDefault="006C07ED" w:rsidP="006C07ED">
                  <w:pPr>
                    <w:spacing w:before="120" w:after="0" w:line="240" w:lineRule="auto"/>
                    <w:rPr>
                      <w:rFonts w:ascii="Times New Roman" w:hAnsi="Times New Roman" w:cs="Times New Roman"/>
                      <w:noProof/>
                      <w:sz w:val="24"/>
                      <w:szCs w:val="24"/>
                    </w:rPr>
                  </w:pPr>
                  <w:r w:rsidRPr="001635F2">
                    <w:rPr>
                      <w:rFonts w:ascii="Times New Roman" w:hAnsi="Times New Roman" w:cs="Times New Roman"/>
                      <w:noProof/>
                      <w:sz w:val="24"/>
                      <w:szCs w:val="24"/>
                    </w:rPr>
                    <w:t xml:space="preserve">Upon release from prison, many transgender prisoners have no family to turn for support. They face a life of homelessness, often returning to the street environment from which they came. This inevitably leads to recitivism, if not premature death. While the Transforming Justice Coalition builds a network of concerned citizens around the country to address these needs, Jen Durr Press is attempting to begin a prototype program for transgender ex-prisoners, located here in the Detroit area. </w:t>
                  </w:r>
                </w:p>
                <w:p w:rsidR="006C07ED" w:rsidRDefault="006C07ED" w:rsidP="00D540EC">
                  <w:pPr>
                    <w:pBdr>
                      <w:top w:val="thinThickSmallGap" w:sz="36" w:space="10" w:color="622423" w:themeColor="accent2" w:themeShade="7F"/>
                      <w:bottom w:val="thickThinSmallGap" w:sz="36" w:space="10" w:color="622423" w:themeColor="accent2" w:themeShade="7F"/>
                    </w:pBdr>
                    <w:spacing w:before="240" w:after="0" w:line="240" w:lineRule="auto"/>
                    <w:rPr>
                      <w:rFonts w:asciiTheme="majorHAnsi" w:eastAsiaTheme="majorEastAsia" w:hAnsiTheme="majorHAnsi" w:cstheme="majorBidi"/>
                      <w:i/>
                      <w:iCs/>
                      <w:sz w:val="20"/>
                      <w:szCs w:val="20"/>
                    </w:rPr>
                  </w:pPr>
                  <w:r w:rsidRPr="001635F2">
                    <w:rPr>
                      <w:rFonts w:ascii="Times New Roman" w:hAnsi="Times New Roman" w:cs="Times New Roman"/>
                      <w:noProof/>
                      <w:sz w:val="24"/>
                      <w:szCs w:val="24"/>
                    </w:rPr>
                    <w:t xml:space="preserve">The vision for the “TAP” program is to solicit local support to help sustain its mission to help trans ex-prisoners rebuild their lives and remain free from legal trouble. The TAP program is currently seeking potential “advisors” to help organize its vision and mission into a sustainable organization. If you </w:t>
                  </w:r>
                  <w:r>
                    <w:rPr>
                      <w:rFonts w:ascii="Times New Roman" w:hAnsi="Times New Roman" w:cs="Times New Roman"/>
                      <w:noProof/>
                      <w:sz w:val="24"/>
                      <w:szCs w:val="24"/>
                    </w:rPr>
                    <w:t xml:space="preserve">would like more information or want to express your interest in becoming involved in this pioneering program, please contact the current program director Steph Turner at </w:t>
                  </w:r>
                  <w:hyperlink r:id="rId7" w:history="1">
                    <w:r w:rsidR="00942F92" w:rsidRPr="00A0673F">
                      <w:rPr>
                        <w:rStyle w:val="Hyperlink"/>
                        <w:rFonts w:ascii="Times New Roman" w:hAnsi="Times New Roman" w:cs="Times New Roman"/>
                        <w:noProof/>
                        <w:sz w:val="24"/>
                        <w:szCs w:val="24"/>
                      </w:rPr>
                      <w:t>steph@transinjustice.org</w:t>
                    </w:r>
                  </w:hyperlink>
                  <w:r>
                    <w:rPr>
                      <w:rFonts w:ascii="Times New Roman" w:hAnsi="Times New Roman" w:cs="Times New Roman"/>
                      <w:noProof/>
                      <w:sz w:val="24"/>
                      <w:szCs w:val="24"/>
                    </w:rPr>
                    <w:t>.</w:t>
                  </w:r>
                  <w:r w:rsidR="00942F92">
                    <w:rPr>
                      <w:rFonts w:ascii="Times New Roman" w:hAnsi="Times New Roman" w:cs="Times New Roman"/>
                      <w:noProof/>
                      <w:sz w:val="24"/>
                      <w:szCs w:val="24"/>
                    </w:rPr>
                    <w:t xml:space="preserve"> (</w:t>
                  </w:r>
                  <w:r w:rsidR="00942F92" w:rsidRPr="00D540EC">
                    <w:rPr>
                      <w:rFonts w:ascii="Times New Roman" w:hAnsi="Times New Roman" w:cs="Times New Roman"/>
                      <w:noProof/>
                    </w:rPr>
                    <w:t>Steph Turner is also a board member of TGMI</w:t>
                  </w:r>
                  <w:r w:rsidR="00D540EC" w:rsidRPr="00D540EC">
                    <w:rPr>
                      <w:rFonts w:ascii="Times New Roman" w:hAnsi="Times New Roman" w:cs="Times New Roman"/>
                      <w:noProof/>
                    </w:rPr>
                    <w:t xml:space="preserve">, but this is not </w:t>
                  </w:r>
                  <w:r w:rsidR="00D540EC">
                    <w:rPr>
                      <w:rFonts w:ascii="Times New Roman" w:hAnsi="Times New Roman" w:cs="Times New Roman"/>
                      <w:noProof/>
                    </w:rPr>
                    <w:t xml:space="preserve">  </w:t>
                  </w:r>
                  <w:r w:rsidR="00D540EC" w:rsidRPr="00D540EC">
                    <w:rPr>
                      <w:rFonts w:ascii="Times New Roman" w:hAnsi="Times New Roman" w:cs="Times New Roman"/>
                      <w:noProof/>
                    </w:rPr>
                    <w:t>to be taken as an endorsement by TGMI.</w:t>
                  </w:r>
                  <w:r w:rsidR="00D540EC">
                    <w:rPr>
                      <w:rFonts w:ascii="Times New Roman" w:hAnsi="Times New Roman" w:cs="Times New Roman"/>
                      <w:noProof/>
                      <w:sz w:val="24"/>
                      <w:szCs w:val="24"/>
                    </w:rPr>
                    <w:t>)</w:t>
                  </w:r>
                </w:p>
              </w:txbxContent>
            </v:textbox>
            <w10:wrap type="square" anchorx="page" anchory="page"/>
          </v:shape>
        </w:pict>
      </w:r>
      <w:r w:rsidR="00B74E68">
        <w:rPr>
          <w:noProof/>
        </w:rPr>
        <w:pict>
          <v:roundrect id="_x0000_s1034" style="position:absolute;left:0;text-align:left;margin-left:-9.3pt;margin-top:9pt;width:237pt;height:45.75pt;z-index:251668480" arcsize="18022f" filled="f" strokecolor="#5f497a [2407]" strokeweight="4.5pt">
            <v:stroke linestyle="thickThin"/>
          </v:roundrect>
        </w:pict>
      </w:r>
      <w:r w:rsidR="00791781" w:rsidRPr="00376A57">
        <w:rPr>
          <w:rFonts w:ascii="ReservoirGrunge" w:eastAsia="Times New Roman" w:hAnsi="ReservoirGrunge" w:cs="Arial"/>
          <w:b/>
          <w:noProof/>
          <w:sz w:val="24"/>
          <w:szCs w:val="24"/>
          <w:lang w:eastAsia="zh-TW"/>
        </w:rPr>
        <w:pict>
          <v:rect id="_x0000_s1026" style="position:absolute;left:0;text-align:left;margin-left:544.5pt;margin-top:40.5pt;width:224.2pt;height:535pt;flip:x;z-index:251660288;mso-height-percent:1000;mso-wrap-distance-top:7.2pt;mso-wrap-distance-bottom:7.2pt;mso-position-horizontal-relative:page;mso-position-vertical-relative:page;mso-height-percent:1000;mso-height-relative:margin" o:allowincell="f" fillcolor="#8064a2 [3207]" strokecolor="#f2f2f2 [3041]" strokeweight="3pt">
            <v:shadow on="t" type="perspective" color="#3f3151 [1607]" opacity=".5" offset="1pt" offset2="-1pt"/>
            <v:textbox style="mso-next-textbox:#_x0000_s1026" inset="21.6pt,21.6pt,21.6pt,21.6pt">
              <w:txbxContent>
                <w:p w:rsidR="005637A5" w:rsidRPr="00E5187F" w:rsidRDefault="005637A5" w:rsidP="005637A5">
                  <w:pPr>
                    <w:jc w:val="center"/>
                    <w:rPr>
                      <w:rFonts w:ascii="ReservoirGrunge" w:hAnsi="ReservoirGrunge" w:cs="Miriam"/>
                      <w:b/>
                      <w:shadow/>
                      <w:color w:val="FFFFFF" w:themeColor="background1"/>
                      <w:sz w:val="112"/>
                      <w:szCs w:val="112"/>
                    </w:rPr>
                  </w:pPr>
                  <w:r w:rsidRPr="00E5187F">
                    <w:rPr>
                      <w:rFonts w:ascii="ReservoirGrunge" w:hAnsi="ReservoirGrunge" w:cs="Miriam"/>
                      <w:b/>
                      <w:shadow/>
                      <w:color w:val="FFFFFF" w:themeColor="background1"/>
                      <w:sz w:val="112"/>
                      <w:szCs w:val="112"/>
                    </w:rPr>
                    <w:t>TAP</w:t>
                  </w:r>
                </w:p>
                <w:p w:rsidR="00942F92" w:rsidRDefault="005637A5" w:rsidP="001D5E33">
                  <w:pPr>
                    <w:spacing w:before="480"/>
                    <w:rPr>
                      <w:rFonts w:cs="Miriam"/>
                      <w:color w:val="FFFFFF" w:themeColor="background1"/>
                      <w:sz w:val="36"/>
                      <w:szCs w:val="36"/>
                    </w:rPr>
                  </w:pPr>
                  <w:r w:rsidRPr="005637A5">
                    <w:rPr>
                      <w:rFonts w:cs="Miriam"/>
                      <w:color w:val="FFFFFF" w:themeColor="background1"/>
                      <w:sz w:val="36"/>
                      <w:szCs w:val="36"/>
                    </w:rPr>
                    <w:t xml:space="preserve">The </w:t>
                  </w:r>
                  <w:proofErr w:type="spellStart"/>
                  <w:r w:rsidRPr="005637A5">
                    <w:rPr>
                      <w:rFonts w:cs="Miriam"/>
                      <w:color w:val="FFFFFF" w:themeColor="background1"/>
                      <w:sz w:val="36"/>
                      <w:szCs w:val="36"/>
                    </w:rPr>
                    <w:t>TransAction</w:t>
                  </w:r>
                  <w:proofErr w:type="spellEnd"/>
                  <w:r w:rsidRPr="005637A5">
                    <w:rPr>
                      <w:rFonts w:cs="Miriam"/>
                      <w:color w:val="FFFFFF" w:themeColor="background1"/>
                      <w:sz w:val="36"/>
                      <w:szCs w:val="36"/>
                    </w:rPr>
                    <w:t xml:space="preserve"> Program </w:t>
                  </w:r>
                  <w:r w:rsidR="0043366E">
                    <w:rPr>
                      <w:rFonts w:cs="Miriam"/>
                      <w:color w:val="FFFFFF" w:themeColor="background1"/>
                      <w:sz w:val="36"/>
                      <w:szCs w:val="36"/>
                    </w:rPr>
                    <w:t xml:space="preserve">is a pioneering attempt to </w:t>
                  </w:r>
                  <w:r w:rsidR="00942F92">
                    <w:rPr>
                      <w:rFonts w:cs="Miriam"/>
                      <w:color w:val="FFFFFF" w:themeColor="background1"/>
                      <w:sz w:val="36"/>
                      <w:szCs w:val="36"/>
                    </w:rPr>
                    <w:t>provide support to transgender ex-prisoners trying to rebuild their lives.</w:t>
                  </w:r>
                  <w:r w:rsidR="001D5E33">
                    <w:rPr>
                      <w:rFonts w:cs="Miriam"/>
                      <w:color w:val="FFFFFF" w:themeColor="background1"/>
                      <w:sz w:val="36"/>
                      <w:szCs w:val="36"/>
                    </w:rPr>
                    <w:t xml:space="preserve"> </w:t>
                  </w:r>
                  <w:proofErr w:type="gramStart"/>
                  <w:r w:rsidR="001D5E33">
                    <w:rPr>
                      <w:rFonts w:cs="Miriam"/>
                      <w:color w:val="FFFFFF" w:themeColor="background1"/>
                      <w:sz w:val="36"/>
                      <w:szCs w:val="36"/>
                    </w:rPr>
                    <w:t>Because everyone matters.</w:t>
                  </w:r>
                  <w:proofErr w:type="gramEnd"/>
                </w:p>
              </w:txbxContent>
            </v:textbox>
            <w10:wrap type="square" anchorx="page" anchory="page"/>
          </v:rect>
        </w:pict>
      </w:r>
    </w:p>
    <w:p w:rsidR="0091656B" w:rsidRPr="00376A57" w:rsidRDefault="00516752" w:rsidP="006C07ED">
      <w:pPr>
        <w:spacing w:before="100" w:beforeAutospacing="1" w:after="100" w:afterAutospacing="1" w:line="240" w:lineRule="auto"/>
        <w:jc w:val="center"/>
        <w:rPr>
          <w:rFonts w:ascii="ReservoirGrunge" w:hAnsi="ReservoirGrunge"/>
          <w:b/>
          <w:noProof/>
          <w:sz w:val="24"/>
          <w:szCs w:val="24"/>
        </w:rPr>
      </w:pPr>
      <w:r w:rsidRPr="00376A57">
        <w:rPr>
          <w:rFonts w:ascii="ReservoirGrunge" w:hAnsi="ReservoirGrunge"/>
          <w:b/>
          <w:noProof/>
          <w:sz w:val="24"/>
          <w:szCs w:val="24"/>
        </w:rPr>
        <w:t>TransAction Program</w:t>
      </w:r>
    </w:p>
    <w:p w:rsidR="00C848F4" w:rsidRDefault="00C848F4" w:rsidP="0091656B">
      <w:pPr>
        <w:spacing w:before="100" w:beforeAutospacing="1" w:after="100" w:afterAutospacing="1" w:line="240" w:lineRule="auto"/>
        <w:rPr>
          <w:noProof/>
        </w:rPr>
      </w:pPr>
    </w:p>
    <w:p w:rsidR="00C848F4" w:rsidRPr="0091656B" w:rsidRDefault="00C848F4" w:rsidP="0091656B">
      <w:pPr>
        <w:spacing w:before="100" w:beforeAutospacing="1" w:after="100" w:afterAutospacing="1" w:line="240" w:lineRule="auto"/>
        <w:rPr>
          <w:rFonts w:ascii="Times New Roman" w:eastAsia="Times New Roman" w:hAnsi="Times New Roman" w:cs="Times New Roman"/>
          <w:sz w:val="24"/>
          <w:szCs w:val="24"/>
        </w:rPr>
      </w:pPr>
    </w:p>
    <w:p w:rsidR="0091656B" w:rsidRDefault="00B74E68">
      <w:r>
        <w:rPr>
          <w:noProof/>
        </w:rPr>
        <w:pict>
          <v:rect id="_x0000_s1033" style="position:absolute;margin-left:234.75pt;margin-top:461.25pt;width:246.75pt;height:87.6pt;flip:x;z-index:251667456;mso-wrap-distance-top:7.2pt;mso-wrap-distance-bottom:7.2pt;mso-position-horizontal-relative:margin;mso-position-vertical-relative:margin;mso-width-relative:margin;v-text-anchor:middle" o:allowincell="f" filled="f" fillcolor="black [3213]" strokecolor="#8064a2 [3207]" strokeweight=".25pt">
            <v:shadow color="#f79646 [3209]" opacity=".5" offset="-15pt,0" offset2="-18pt,12pt"/>
            <v:textbox style="mso-next-textbox:#_x0000_s1033" inset=",0,,0">
              <w:txbxContent>
                <w:p w:rsidR="004A1319" w:rsidRPr="00926A87" w:rsidRDefault="004A1319" w:rsidP="004A1319">
                  <w:pPr>
                    <w:spacing w:after="0" w:line="240" w:lineRule="auto"/>
                    <w:rPr>
                      <w:rFonts w:ascii="ReservoirGrunge" w:hAnsi="ReservoirGrunge" w:cs="Times New Roman"/>
                      <w:color w:val="B2A1C7" w:themeColor="accent4" w:themeTint="99"/>
                      <w:sz w:val="28"/>
                      <w:szCs w:val="28"/>
                    </w:rPr>
                  </w:pPr>
                  <w:proofErr w:type="spellStart"/>
                  <w:r w:rsidRPr="00926A87">
                    <w:rPr>
                      <w:rFonts w:ascii="ReservoirGrunge" w:hAnsi="ReservoirGrunge" w:cs="Times New Roman"/>
                      <w:color w:val="B2A1C7" w:themeColor="accent4" w:themeTint="99"/>
                      <w:sz w:val="28"/>
                      <w:szCs w:val="28"/>
                    </w:rPr>
                    <w:t>TransAction</w:t>
                  </w:r>
                  <w:proofErr w:type="spellEnd"/>
                  <w:r w:rsidRPr="00926A87">
                    <w:rPr>
                      <w:rFonts w:ascii="ReservoirGrunge" w:hAnsi="ReservoirGrunge" w:cs="Times New Roman"/>
                      <w:color w:val="B2A1C7" w:themeColor="accent4" w:themeTint="99"/>
                      <w:sz w:val="28"/>
                      <w:szCs w:val="28"/>
                    </w:rPr>
                    <w:t xml:space="preserve"> Program</w:t>
                  </w:r>
                </w:p>
                <w:p w:rsidR="004A1319" w:rsidRPr="00926A87" w:rsidRDefault="004A1319" w:rsidP="004A1319">
                  <w:pPr>
                    <w:spacing w:after="0" w:line="240" w:lineRule="auto"/>
                    <w:rPr>
                      <w:rFonts w:ascii="ReservoirGrunge" w:hAnsi="ReservoirGrunge" w:cs="Times New Roman"/>
                      <w:color w:val="B2A1C7" w:themeColor="accent4" w:themeTint="99"/>
                      <w:sz w:val="28"/>
                      <w:szCs w:val="28"/>
                    </w:rPr>
                  </w:pPr>
                  <w:r w:rsidRPr="00926A87">
                    <w:rPr>
                      <w:rFonts w:ascii="ReservoirGrunge" w:hAnsi="ReservoirGrunge" w:cs="Times New Roman"/>
                      <w:color w:val="B2A1C7" w:themeColor="accent4" w:themeTint="99"/>
                      <w:sz w:val="28"/>
                      <w:szCs w:val="28"/>
                    </w:rPr>
                    <w:t>417 Sixth Street, #8</w:t>
                  </w:r>
                </w:p>
                <w:p w:rsidR="004A1319" w:rsidRPr="00926A87" w:rsidRDefault="004A1319" w:rsidP="004A1319">
                  <w:pPr>
                    <w:spacing w:after="0" w:line="240" w:lineRule="auto"/>
                    <w:rPr>
                      <w:rFonts w:ascii="ReservoirGrunge" w:hAnsi="ReservoirGrunge" w:cs="Times New Roman"/>
                      <w:color w:val="B2A1C7" w:themeColor="accent4" w:themeTint="99"/>
                      <w:sz w:val="28"/>
                      <w:szCs w:val="28"/>
                    </w:rPr>
                  </w:pPr>
                  <w:r w:rsidRPr="00926A87">
                    <w:rPr>
                      <w:rFonts w:ascii="ReservoirGrunge" w:hAnsi="ReservoirGrunge" w:cs="Times New Roman"/>
                      <w:color w:val="B2A1C7" w:themeColor="accent4" w:themeTint="99"/>
                      <w:sz w:val="28"/>
                      <w:szCs w:val="28"/>
                    </w:rPr>
                    <w:t>Rochester MI 48307</w:t>
                  </w:r>
                </w:p>
                <w:p w:rsidR="004A1319" w:rsidRPr="00926A87" w:rsidRDefault="004A1319" w:rsidP="004A1319">
                  <w:pPr>
                    <w:spacing w:after="0" w:line="240" w:lineRule="auto"/>
                    <w:rPr>
                      <w:rFonts w:ascii="ReservoirGrunge" w:hAnsi="ReservoirGrunge" w:cs="Times New Roman"/>
                      <w:color w:val="B2A1C7" w:themeColor="accent4" w:themeTint="99"/>
                      <w:sz w:val="28"/>
                      <w:szCs w:val="28"/>
                    </w:rPr>
                  </w:pPr>
                  <w:r w:rsidRPr="00926A87">
                    <w:rPr>
                      <w:rFonts w:ascii="ReservoirGrunge" w:hAnsi="ReservoirGrunge" w:cs="Times New Roman"/>
                      <w:color w:val="B2A1C7" w:themeColor="accent4" w:themeTint="99"/>
                      <w:sz w:val="28"/>
                      <w:szCs w:val="28"/>
                    </w:rPr>
                    <w:t>(248) 841-1023</w:t>
                  </w:r>
                </w:p>
              </w:txbxContent>
            </v:textbox>
            <w10:wrap anchorx="margin" anchory="margin"/>
          </v:rect>
        </w:pict>
      </w:r>
      <w:r w:rsidR="00E5187F">
        <w:rPr>
          <w:noProof/>
        </w:rPr>
        <w:drawing>
          <wp:anchor distT="0" distB="0" distL="114300" distR="114300" simplePos="0" relativeHeight="251666432" behindDoc="0" locked="0" layoutInCell="1" allowOverlap="1">
            <wp:simplePos x="0" y="0"/>
            <wp:positionH relativeFrom="column">
              <wp:posOffset>3587116</wp:posOffset>
            </wp:positionH>
            <wp:positionV relativeFrom="paragraph">
              <wp:posOffset>3177345</wp:posOffset>
            </wp:positionV>
            <wp:extent cx="2009774" cy="1813950"/>
            <wp:effectExtent l="19050" t="0" r="0" b="0"/>
            <wp:wrapNone/>
            <wp:docPr id="4" name="Picture 0" descr="transprison-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rison-120.jpg"/>
                    <pic:cNvPicPr/>
                  </pic:nvPicPr>
                  <pic:blipFill>
                    <a:blip r:embed="rId8"/>
                    <a:stretch>
                      <a:fillRect/>
                    </a:stretch>
                  </pic:blipFill>
                  <pic:spPr>
                    <a:xfrm>
                      <a:off x="0" y="0"/>
                      <a:ext cx="2009774" cy="1813950"/>
                    </a:xfrm>
                    <a:prstGeom prst="rect">
                      <a:avLst/>
                    </a:prstGeom>
                  </pic:spPr>
                </pic:pic>
              </a:graphicData>
            </a:graphic>
          </wp:anchor>
        </w:drawing>
      </w:r>
      <w:r w:rsidR="00926A8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4.95pt;margin-top:68.1pt;width:213.75pt;height:150.75pt;z-index:251662336;mso-position-horizontal-relative:text;mso-position-vertical-relative:text" fillcolor="#ccc0d9 [1303]" strokecolor="#5f497a [2407]" strokeweight="1.25pt">
            <v:fill color2="#b2a1c7 [1943]" rotate="t" angle="-135" focus="-50%" type="gradient"/>
            <v:shadow color="#868686"/>
            <v:textpath style="font-family:&quot;Arial Black&quot;;font-size:28pt;v-text-align:left;v-text-kern:t" trim="t" fitpath="t" string="Some of us &#10;couldn't be &#10;here today. You &#10;know why?"/>
          </v:shape>
        </w:pict>
      </w:r>
    </w:p>
    <w:sectPr w:rsidR="0091656B" w:rsidSect="0091656B">
      <w:pgSz w:w="15840" w:h="12240" w:orient="landscape"/>
      <w:pgMar w:top="720" w:right="835" w:bottom="720" w:left="72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ReservoirGrung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iriam">
    <w:panose1 w:val="020B0502050101010101"/>
    <w:charset w:val="B1"/>
    <w:family w:val="swiss"/>
    <w:pitch w:val="variable"/>
    <w:sig w:usb0="00000801" w:usb1="00000000" w:usb2="00000000" w:usb3="00000000" w:csb0="0000002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53FDC"/>
    <w:multiLevelType w:val="multilevel"/>
    <w:tmpl w:val="22B6F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F06C97"/>
    <w:multiLevelType w:val="multilevel"/>
    <w:tmpl w:val="62B6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CD2D04"/>
    <w:multiLevelType w:val="multilevel"/>
    <w:tmpl w:val="7E225A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681802"/>
    <w:multiLevelType w:val="multilevel"/>
    <w:tmpl w:val="85CA1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656B"/>
    <w:rsid w:val="001D5E33"/>
    <w:rsid w:val="002A6C2B"/>
    <w:rsid w:val="002F71B9"/>
    <w:rsid w:val="0031620F"/>
    <w:rsid w:val="00376A57"/>
    <w:rsid w:val="00400A4F"/>
    <w:rsid w:val="0043366E"/>
    <w:rsid w:val="004A1319"/>
    <w:rsid w:val="00516752"/>
    <w:rsid w:val="005637A5"/>
    <w:rsid w:val="0060620D"/>
    <w:rsid w:val="00625AEE"/>
    <w:rsid w:val="006C07ED"/>
    <w:rsid w:val="00791781"/>
    <w:rsid w:val="00893D10"/>
    <w:rsid w:val="0091656B"/>
    <w:rsid w:val="00926A87"/>
    <w:rsid w:val="00942F92"/>
    <w:rsid w:val="00B74E68"/>
    <w:rsid w:val="00B76244"/>
    <w:rsid w:val="00C81E76"/>
    <w:rsid w:val="00C848F4"/>
    <w:rsid w:val="00D540EC"/>
    <w:rsid w:val="00DA2879"/>
    <w:rsid w:val="00E5187F"/>
    <w:rsid w:val="00EB389A"/>
    <w:rsid w:val="00F548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2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6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6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56B"/>
    <w:rPr>
      <w:rFonts w:ascii="Tahoma" w:hAnsi="Tahoma" w:cs="Tahoma"/>
      <w:sz w:val="16"/>
      <w:szCs w:val="16"/>
    </w:rPr>
  </w:style>
  <w:style w:type="character" w:styleId="Hyperlink">
    <w:name w:val="Hyperlink"/>
    <w:basedOn w:val="DefaultParagraphFont"/>
    <w:uiPriority w:val="99"/>
    <w:unhideWhenUsed/>
    <w:rsid w:val="0091656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386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steph@transinjusti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2008-08-28T18:13:00Z</cp:lastPrinted>
  <dcterms:created xsi:type="dcterms:W3CDTF">2008-08-28T18:51:00Z</dcterms:created>
  <dcterms:modified xsi:type="dcterms:W3CDTF">2008-08-28T18:51:00Z</dcterms:modified>
</cp:coreProperties>
</file>